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widowControl w:val="0"/>
        <w:shd w:val="clear" w:color="FFFFFF" w:themeColor="dark1" w:themeShade="00" w:themeTint="00" w:fill="FFFFFF" w:themeFill="dark1" w:themeFillShade="00" w:themeFillTint="00"/>
        <w:spacing w:before="43" w:after="0" w:line="276" w:lineRule="auto"/>
        <w:ind w:right="391" w:firstLine="0"/>
        <w:jc w:val="center"/>
        <w:rPr>
          <w:rFonts w:ascii="Times New Roman" w:hAnsi="Times New Roman" w:eastAsia="Times New Roman" w:cs="Times New Roman"/>
          <w:b/>
          <w:bCs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</w:pPr>
      <w:r>
        <w:rPr>
          <w:rFonts w:ascii="Times New Roman" w:hAnsi="Times New Roman" w:eastAsia="Times New Roman" w:cs="Times New Roman"/>
          <w:b/>
          <w:bCs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>Edital complementar nº 001/2019</w:t>
      </w:r>
    </w:p>
    <w:p>
      <w:pPr>
        <w:keepNext/>
        <w:keepLines w:val="0"/>
        <w:widowControl w:val="0"/>
        <w:shd w:val="clear" w:color="FFFFFF" w:themeColor="dark1" w:themeShade="00" w:themeTint="00" w:fill="FFFFFF" w:themeFill="dark1" w:themeFillShade="00" w:themeFillTint="00"/>
        <w:spacing w:before="43" w:after="0" w:line="276" w:lineRule="auto"/>
        <w:ind w:right="391" w:firstLine="0"/>
        <w:jc w:val="center"/>
        <w:rPr>
          <w:rFonts w:ascii="Times New Roman" w:hAnsi="Times New Roman" w:eastAsia="Times New Roman" w:cs="Times New Roman"/>
          <w:b/>
          <w:bCs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</w:pPr>
      <w:r>
        <w:rPr>
          <w:rFonts w:ascii="Times New Roman" w:hAnsi="Times New Roman" w:eastAsia="Times New Roman" w:cs="Times New Roman"/>
          <w:b/>
          <w:bCs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>Ao edital Nº 002/2019/ CPEAAPAE/DE/IFMT campus Confresa.</w:t>
      </w:r>
    </w:p>
    <w:p>
      <w:pPr>
        <w:keepNext/>
        <w:keepLines w:val="0"/>
        <w:widowControl w:val="0"/>
        <w:shd w:val="clear" w:color="FFFFFF" w:themeColor="dark1" w:themeShade="00" w:themeTint="00" w:fill="FFFFFF" w:themeFill="dark1" w:themeFillShade="00" w:themeFillTint="00"/>
        <w:spacing w:before="43" w:after="0" w:line="276" w:lineRule="auto"/>
        <w:ind w:right="391" w:firstLine="0"/>
        <w:jc w:val="both"/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</w:pPr>
    </w:p>
    <w:p>
      <w:pPr>
        <w:keepNext/>
        <w:keepLines w:val="0"/>
        <w:widowControl w:val="0"/>
        <w:shd w:val="clear" w:color="FFFFFF" w:themeColor="dark1" w:themeShade="00" w:themeTint="00" w:fill="FFFFFF" w:themeFill="dark1" w:themeFillShade="00" w:themeFillTint="00"/>
        <w:spacing w:before="43" w:after="0" w:line="360" w:lineRule="auto"/>
        <w:ind w:right="391" w:firstLine="0"/>
        <w:jc w:val="both"/>
      </w:pP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>A Comissão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</w:rPr>
        <w:t xml:space="preserve"> torna pública a abertura 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 xml:space="preserve">de </w:t>
      </w:r>
      <w:r>
        <w:rPr>
          <w:rFonts w:ascii="Times New Roman" w:hAnsi="Times New Roman" w:eastAsia="Times New Roman" w:cs="Times New Roman"/>
          <w:b/>
          <w:bCs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>05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 xml:space="preserve"> (cinco) vagas para benefício de </w:t>
      </w:r>
      <w:r>
        <w:rPr>
          <w:rFonts w:ascii="Times New Roman" w:hAnsi="Times New Roman" w:eastAsia="Times New Roman" w:cs="Times New Roman"/>
          <w:b/>
          <w:bCs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>Auxílio Moradia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</w:rPr>
        <w:t xml:space="preserve">do Processo Seletivo 2019-1 da Política de Assistência Estudantil – PAES, referente ao período letivo de 2019 do IFMT – </w:t>
      </w:r>
      <w:r>
        <w:rPr>
          <w:rFonts w:ascii="Times New Roman" w:hAnsi="Times New Roman" w:eastAsia="Times New Roman" w:cs="Times New Roman"/>
          <w:b w:val="0"/>
          <w:i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</w:rPr>
        <w:t xml:space="preserve">campus 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</w:rPr>
        <w:t>Confresa, de acordo com as normativas constantes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 xml:space="preserve"> no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</w:rPr>
        <w:t xml:space="preserve"> EDITAL </w:t>
      </w:r>
      <w:bookmarkStart w:id="0" w:name="__DdeLink__1256_1937848737"/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</w:rPr>
        <w:t>Nº 002/2019/ CPEAAPAE/DE/IFMT campus Confresa</w:t>
      </w:r>
      <w:bookmarkEnd w:id="0"/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>.</w:t>
      </w:r>
      <w:bookmarkStart w:id="1" w:name="_GoBack"/>
      <w:bookmarkEnd w:id="1"/>
    </w:p>
    <w:p>
      <w:pPr>
        <w:widowControl w:val="0"/>
        <w:shd w:val="clear" w:color="FFFFFF" w:themeColor="dark1" w:themeShade="00" w:themeTint="00" w:fill="FFFFFF" w:themeFill="dark1" w:themeFillShade="00" w:themeFillTint="00"/>
        <w:spacing w:before="43" w:after="0" w:line="360" w:lineRule="auto"/>
        <w:ind w:right="391" w:firstLine="0"/>
        <w:jc w:val="both"/>
        <w:rPr>
          <w:rFonts w:asciiTheme="minorHAnsi" w:hAnsiTheme="minorHAnsi" w:eastAsiaTheme="minorEastAsia" w:cstheme="minorBidi"/>
          <w:color w:val="00000A"/>
          <w:sz w:val="22"/>
          <w:szCs w:val="22"/>
          <w:lang w:val="pt-BR" w:eastAsia="zh-CN" w:bidi="hi-IN"/>
        </w:rPr>
      </w:pPr>
    </w:p>
    <w:p>
      <w:pPr>
        <w:widowControl w:val="0"/>
        <w:shd w:val="clear" w:color="FFFFFF" w:themeColor="dark1" w:themeShade="00" w:themeTint="00" w:fill="FFFFFF" w:themeFill="dark1" w:themeFillShade="00" w:themeFillTint="00"/>
        <w:spacing w:before="43" w:after="0" w:line="360" w:lineRule="auto"/>
        <w:ind w:right="391" w:firstLine="0"/>
        <w:jc w:val="both"/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</w:pP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 xml:space="preserve">Conforme os itens 3.1 e 3.2 do Edital, o mesmo é </w:t>
      </w:r>
      <w:r>
        <w:rPr>
          <w:rFonts w:ascii="Times New Roman" w:hAnsi="Times New Roman" w:eastAsia="Times New Roman" w:cs="Times New Roman"/>
          <w:b/>
          <w:bCs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>contínuo para o período letivo de 2019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 xml:space="preserve"> (podendo receber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>solicitações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 xml:space="preserve"> a qualquer data) e haverá a </w:t>
      </w:r>
      <w:r>
        <w:rPr>
          <w:rFonts w:ascii="Times New Roman" w:hAnsi="Times New Roman" w:eastAsia="Times New Roman" w:cs="Times New Roman"/>
          <w:b/>
          <w:bCs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>readequação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 xml:space="preserve"> da classificação conforme pontuação obtida no questionário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>sócio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 xml:space="preserve"> econômico, considerando os novos inscritos. </w:t>
      </w:r>
    </w:p>
    <w:p>
      <w:pPr>
        <w:widowControl w:val="0"/>
        <w:shd w:val="clear" w:color="FFFFFF" w:themeColor="dark1" w:themeShade="00" w:themeTint="00" w:fill="FFFFFF" w:themeFill="dark1" w:themeFillShade="00" w:themeFillTint="00"/>
        <w:spacing w:before="43" w:after="0" w:line="360" w:lineRule="auto"/>
        <w:ind w:right="391" w:firstLine="0"/>
        <w:jc w:val="both"/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</w:pPr>
    </w:p>
    <w:p>
      <w:pPr>
        <w:widowControl w:val="0"/>
        <w:shd w:val="clear" w:color="FFFFFF" w:themeColor="dark1" w:themeShade="00" w:themeTint="00" w:fill="FFFFFF" w:themeFill="dark1" w:themeFillShade="00" w:themeFillTint="00"/>
        <w:spacing w:before="43" w:after="0" w:line="276" w:lineRule="auto"/>
        <w:ind w:right="391" w:firstLine="720" w:firstLineChars="0"/>
        <w:jc w:val="both"/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 w:eastAsia="zh-CN" w:bidi="hi-IN"/>
        </w:rPr>
      </w:pP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/>
        </w:rPr>
        <w:t>Cronograma de execução desta etapa do edital</w:t>
      </w:r>
    </w:p>
    <w:tbl>
      <w:tblPr>
        <w:tblStyle w:val="5"/>
        <w:tblW w:w="8463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48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8" w:type="dxa"/>
            <w:shd w:val="clear" w:color="auto" w:fill="D7D7D7" w:themeFill="background1" w:themeFillShade="D8"/>
            <w:tcMar>
              <w:left w:w="103" w:type="dxa"/>
            </w:tcMar>
          </w:tcPr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>tividades do edital</w:t>
            </w:r>
          </w:p>
        </w:tc>
        <w:tc>
          <w:tcPr>
            <w:tcW w:w="4515" w:type="dxa"/>
            <w:shd w:val="clear" w:color="auto" w:fill="D7D7D7" w:themeFill="background1" w:themeFillShade="D8"/>
            <w:tcMar>
              <w:left w:w="103" w:type="dxa"/>
            </w:tcMar>
          </w:tcPr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>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8" w:type="dxa"/>
            <w:shd w:val="clear" w:color="auto" w:fill="auto"/>
            <w:tcMar>
              <w:left w:w="103" w:type="dxa"/>
            </w:tcMar>
          </w:tcPr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 xml:space="preserve">Período de recebimento da documentação dos candidatos </w:t>
            </w:r>
          </w:p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 w:eastAsia="zh-CN" w:bidi="hi-IN"/>
              </w:rPr>
            </w:pPr>
          </w:p>
        </w:tc>
        <w:tc>
          <w:tcPr>
            <w:tcW w:w="4515" w:type="dxa"/>
            <w:shd w:val="clear" w:color="auto" w:fill="auto"/>
            <w:tcMar>
              <w:left w:w="103" w:type="dxa"/>
            </w:tcMar>
          </w:tcPr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>06 a 07 de junho de 2019</w:t>
            </w:r>
          </w:p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>Horários (conforme edital 002/2019)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8" w:type="dxa"/>
            <w:shd w:val="clear" w:color="auto" w:fill="D7D7D7" w:themeFill="background1" w:themeFillShade="D8"/>
            <w:tcMar>
              <w:left w:w="103" w:type="dxa"/>
            </w:tcMar>
          </w:tcPr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>Entrevistas</w:t>
            </w:r>
          </w:p>
        </w:tc>
        <w:tc>
          <w:tcPr>
            <w:tcW w:w="4515" w:type="dxa"/>
            <w:shd w:val="clear" w:color="auto" w:fill="D7D7D7" w:themeFill="background1" w:themeFillShade="D8"/>
            <w:tcMar>
              <w:left w:w="103" w:type="dxa"/>
            </w:tcMar>
          </w:tcPr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>06 a 07 de junho de 2019</w:t>
            </w:r>
          </w:p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>Horários (conforme edital 002/2019)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8" w:type="dxa"/>
            <w:shd w:val="clear" w:color="auto" w:fill="auto"/>
            <w:tcMar>
              <w:left w:w="103" w:type="dxa"/>
            </w:tcMar>
          </w:tcPr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>Resultado preliminar</w:t>
            </w:r>
          </w:p>
        </w:tc>
        <w:tc>
          <w:tcPr>
            <w:tcW w:w="4515" w:type="dxa"/>
            <w:shd w:val="clear" w:color="auto" w:fill="auto"/>
            <w:tcMar>
              <w:left w:w="103" w:type="dxa"/>
            </w:tcMar>
          </w:tcPr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>11/06/2019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8" w:type="dxa"/>
            <w:shd w:val="clear" w:color="auto" w:fill="D7D7D7" w:themeFill="background1" w:themeFillShade="D8"/>
            <w:tcMar>
              <w:left w:w="103" w:type="dxa"/>
            </w:tcMar>
          </w:tcPr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>Prazo para recurso</w:t>
            </w:r>
          </w:p>
        </w:tc>
        <w:tc>
          <w:tcPr>
            <w:tcW w:w="4515" w:type="dxa"/>
            <w:shd w:val="clear" w:color="auto" w:fill="D7D7D7" w:themeFill="background1" w:themeFillShade="D8"/>
            <w:tcMar>
              <w:left w:w="103" w:type="dxa"/>
            </w:tcMar>
          </w:tcPr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>12/06/2019 a 13/06/2019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8" w:type="dxa"/>
            <w:shd w:val="clear" w:color="auto" w:fill="auto"/>
            <w:tcMar>
              <w:left w:w="103" w:type="dxa"/>
            </w:tcMar>
          </w:tcPr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>Resultado Final</w:t>
            </w:r>
          </w:p>
        </w:tc>
        <w:tc>
          <w:tcPr>
            <w:tcW w:w="4515" w:type="dxa"/>
            <w:shd w:val="clear" w:color="auto" w:fill="auto"/>
            <w:tcMar>
              <w:left w:w="103" w:type="dxa"/>
            </w:tcMar>
          </w:tcPr>
          <w:p>
            <w:pPr>
              <w:keepNext/>
              <w:keepLines w:val="0"/>
              <w:widowControl w:val="0"/>
              <w:spacing w:before="43" w:after="0" w:line="276" w:lineRule="auto"/>
              <w:ind w:right="391" w:firstLine="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FFFFFF"/>
                <w:vertAlign w:val="baseline"/>
                <w:lang w:val="pt-BR"/>
              </w:rPr>
              <w:t>14/06/2019</w:t>
            </w:r>
          </w:p>
        </w:tc>
      </w:tr>
    </w:tbl>
    <w:p>
      <w:pPr>
        <w:keepNext/>
        <w:keepLines w:val="0"/>
        <w:widowControl w:val="0"/>
        <w:shd w:val="clear" w:color="FFFFFF" w:themeColor="dark1" w:themeShade="00" w:themeTint="00" w:fill="FFFFFF" w:themeFill="dark1" w:themeFillShade="00" w:themeFillTint="00"/>
        <w:spacing w:before="4" w:after="0" w:line="276" w:lineRule="auto"/>
        <w:ind w:left="0" w:right="391" w:firstLine="0"/>
        <w:jc w:val="left"/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 w:eastAsia="zh-CN" w:bidi="hi-IN"/>
        </w:rPr>
      </w:pPr>
    </w:p>
    <w:p>
      <w:pPr>
        <w:keepNext/>
        <w:keepLines w:val="0"/>
        <w:widowControl w:val="0"/>
        <w:shd w:val="clear" w:color="FFFFFF" w:themeColor="dark1" w:themeShade="00" w:themeTint="00" w:fill="FFFFFF" w:themeFill="dark1" w:themeFillShade="00" w:themeFillTint="00"/>
        <w:spacing w:before="4" w:after="0" w:line="276" w:lineRule="auto"/>
        <w:ind w:left="0" w:right="391" w:firstLine="0"/>
        <w:jc w:val="left"/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 w:eastAsia="zh-CN" w:bidi="hi-IN"/>
        </w:rPr>
      </w:pPr>
    </w:p>
    <w:p>
      <w:pPr>
        <w:keepNext/>
        <w:keepLines w:val="0"/>
        <w:widowControl w:val="0"/>
        <w:shd w:val="clear" w:color="FFFFFF" w:themeColor="dark1" w:themeShade="00" w:themeTint="00" w:fill="FFFFFF" w:themeFill="dark1" w:themeFillShade="00" w:themeFillTint="00"/>
        <w:spacing w:before="3" w:after="0" w:line="276" w:lineRule="auto"/>
        <w:ind w:left="0" w:right="391" w:firstLine="0"/>
        <w:jc w:val="right"/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 w:eastAsia="zh-CN" w:bidi="hi-IN"/>
        </w:rPr>
      </w:pP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 w:eastAsia="zh-CN" w:bidi="hi-IN"/>
        </w:rPr>
        <w:t>Confresa-MT, 29 de maio de 2019.</w:t>
      </w:r>
    </w:p>
    <w:p>
      <w:pPr>
        <w:keepNext/>
        <w:keepLines w:val="0"/>
        <w:widowControl w:val="0"/>
        <w:shd w:val="clear" w:color="FFFFFF" w:themeColor="dark1" w:themeShade="00" w:themeTint="00" w:fill="FFFFFF" w:themeFill="dark1" w:themeFillShade="00" w:themeFillTint="00"/>
        <w:spacing w:before="3" w:after="0" w:line="276" w:lineRule="auto"/>
        <w:ind w:left="0" w:right="391" w:firstLine="0"/>
        <w:jc w:val="left"/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 w:eastAsia="zh-CN" w:bidi="hi-IN"/>
        </w:rPr>
      </w:pPr>
    </w:p>
    <w:p>
      <w:pPr>
        <w:keepNext/>
        <w:keepLines w:val="0"/>
        <w:widowControl w:val="0"/>
        <w:shd w:val="clear" w:color="FFFFFF" w:themeColor="dark1" w:themeShade="00" w:themeTint="00" w:fill="FFFFFF" w:themeFill="dark1" w:themeFillShade="00" w:themeFillTint="00"/>
        <w:spacing w:before="3" w:after="0" w:line="276" w:lineRule="auto"/>
        <w:ind w:left="0" w:right="391" w:firstLine="0"/>
        <w:jc w:val="left"/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FFFFFF"/>
          <w:vertAlign w:val="baseline"/>
          <w:lang w:val="pt-BR" w:eastAsia="zh-CN" w:bidi="hi-IN"/>
        </w:rPr>
      </w:pPr>
    </w:p>
    <w:p>
      <w:pPr>
        <w:spacing w:line="276" w:lineRule="auto"/>
        <w:ind w:right="391" w:firstLine="0"/>
        <w:jc w:val="center"/>
        <w:rPr>
          <w:rFonts w:asciiTheme="minorHAnsi" w:hAnsiTheme="minorHAnsi" w:eastAsiaTheme="minorEastAsia" w:cstheme="minorBidi"/>
          <w:color w:val="00000A"/>
          <w:sz w:val="24"/>
          <w:szCs w:val="24"/>
          <w:lang w:val="pt-BR" w:eastAsia="zh-CN" w:bidi="hi-IN"/>
        </w:rPr>
      </w:pPr>
      <w:r>
        <w:rPr>
          <w:rFonts w:hint="default" w:asciiTheme="minorHAnsi" w:hAnsiTheme="minorHAnsi" w:eastAsiaTheme="minorEastAsia" w:cstheme="minorBidi"/>
          <w:color w:val="00000A"/>
          <w:sz w:val="24"/>
          <w:szCs w:val="24"/>
          <w:lang w:val="pt-BR" w:eastAsia="zh-CN" w:bidi="hi-IN"/>
        </w:rPr>
        <w:t>Aldemira Ferreira da Silva</w:t>
      </w:r>
    </w:p>
    <w:p>
      <w:pPr>
        <w:spacing w:line="276" w:lineRule="auto"/>
        <w:ind w:right="391" w:firstLine="0"/>
        <w:jc w:val="center"/>
        <w:rPr>
          <w:rFonts w:asciiTheme="minorHAnsi" w:hAnsiTheme="minorHAnsi" w:eastAsiaTheme="minorEastAsia" w:cstheme="minorBidi"/>
          <w:color w:val="00000A"/>
          <w:sz w:val="24"/>
          <w:szCs w:val="24"/>
          <w:lang w:val="pt-BR" w:eastAsia="zh-CN" w:bidi="hi-IN"/>
        </w:rPr>
      </w:pPr>
      <w:r>
        <w:rPr>
          <w:rFonts w:hint="default" w:asciiTheme="minorHAnsi" w:hAnsiTheme="minorHAnsi" w:eastAsiaTheme="minorEastAsia" w:cstheme="minorBidi"/>
          <w:color w:val="00000A"/>
          <w:sz w:val="24"/>
          <w:szCs w:val="24"/>
          <w:lang w:val="pt-BR" w:eastAsia="zh-CN" w:bidi="hi-IN"/>
        </w:rPr>
        <w:t>Presidente da Comissão de Assistência Estudantil</w:t>
      </w:r>
    </w:p>
    <w:p>
      <w:pPr>
        <w:spacing w:line="276" w:lineRule="auto"/>
        <w:ind w:right="391" w:firstLine="0"/>
        <w:jc w:val="center"/>
        <w:rPr>
          <w:rFonts w:asciiTheme="minorHAnsi" w:hAnsiTheme="minorHAnsi" w:eastAsiaTheme="minorEastAsia" w:cstheme="minorBidi"/>
          <w:color w:val="00000A"/>
          <w:sz w:val="24"/>
          <w:szCs w:val="24"/>
          <w:lang w:val="pt-BR" w:eastAsia="zh-CN" w:bidi="hi-IN"/>
        </w:rPr>
      </w:pPr>
      <w:r>
        <w:rPr>
          <w:rFonts w:hint="default" w:asciiTheme="minorHAnsi" w:hAnsiTheme="minorHAnsi" w:eastAsiaTheme="minorEastAsia" w:cstheme="minorBidi"/>
          <w:color w:val="00000A"/>
          <w:sz w:val="24"/>
          <w:szCs w:val="24"/>
          <w:lang w:val="pt-BR" w:eastAsia="zh-CN" w:bidi="hi-IN"/>
        </w:rPr>
        <w:t>Portaria DG/CFS Nº 112/2019</w:t>
      </w:r>
    </w:p>
    <w:p>
      <w:pPr>
        <w:spacing w:line="276" w:lineRule="auto"/>
        <w:ind w:right="391" w:firstLine="0"/>
        <w:rPr>
          <w:rFonts w:asciiTheme="minorHAnsi" w:hAnsiTheme="minorHAnsi" w:eastAsiaTheme="minorEastAsia" w:cstheme="minorBidi"/>
          <w:color w:val="00000A"/>
          <w:sz w:val="24"/>
          <w:szCs w:val="24"/>
          <w:lang w:val="pt-BR" w:eastAsia="zh-CN" w:bidi="hi-IN"/>
        </w:rPr>
      </w:pPr>
    </w:p>
    <w:p>
      <w:pPr>
        <w:spacing w:line="276" w:lineRule="auto"/>
        <w:ind w:right="391" w:firstLine="0"/>
        <w:rPr>
          <w:rFonts w:asciiTheme="minorHAnsi" w:hAnsiTheme="minorHAnsi" w:eastAsiaTheme="minorEastAsia" w:cstheme="minorBidi"/>
          <w:color w:val="00000A"/>
          <w:sz w:val="24"/>
          <w:szCs w:val="24"/>
          <w:lang w:val="pt-BR" w:eastAsia="zh-CN" w:bidi="hi-IN"/>
        </w:rPr>
      </w:pPr>
    </w:p>
    <w:p>
      <w:pPr>
        <w:keepNext/>
        <w:keepLines w:val="0"/>
        <w:widowControl w:val="0"/>
        <w:shd w:val="clear" w:color="FFFFFF" w:themeColor="dark1" w:themeShade="00" w:themeTint="00" w:fill="FFFFFF" w:themeFill="dark1" w:themeFillShade="00" w:themeFillTint="00"/>
        <w:spacing w:before="55" w:after="0" w:line="276" w:lineRule="auto"/>
        <w:ind w:right="391" w:firstLine="0"/>
        <w:jc w:val="left"/>
        <w:rPr>
          <w:rFonts w:asciiTheme="minorHAnsi" w:hAnsiTheme="minorHAnsi" w:eastAsiaTheme="minorEastAsia" w:cstheme="minorBidi"/>
          <w:color w:val="00000A"/>
          <w:sz w:val="22"/>
          <w:szCs w:val="22"/>
          <w:lang w:val="pt-BR" w:eastAsia="zh-CN" w:bidi="hi-IN"/>
        </w:rPr>
      </w:pPr>
    </w:p>
    <w:sectPr>
      <w:headerReference r:id="rId3" w:type="default"/>
      <w:footerReference r:id="rId4" w:type="default"/>
      <w:pgSz w:w="11906" w:h="16838"/>
      <w:pgMar w:top="3240" w:right="1134" w:bottom="1417" w:left="1134" w:header="1134" w:footer="1134" w:gutter="0"/>
      <w:pgNumType w:fmt="decimal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/>
      <w:keepLines w:val="0"/>
      <w:widowControl w:val="0"/>
      <w:shd w:val="clear" w:color="FFFFFF" w:themeColor="dark1" w:themeShade="00" w:themeTint="00" w:fill="FFFFFF" w:themeFill="dark1" w:themeFillShade="00" w:themeFillTint="00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fill="FFFFFF"/>
        <w:vertAlign w:val="baseline"/>
        <w:lang w:val="pt-BR" w:eastAsia="zh-CN" w:bidi="hi-I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drawing>
        <wp:inline distT="0" distB="0" distL="0" distR="0">
          <wp:extent cx="494030" cy="488315"/>
          <wp:effectExtent l="0" t="0" r="1270" b="6985"/>
          <wp:docPr id="5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030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18"/>
      <w:jc w:val="center"/>
      <w:rPr>
        <w:rFonts w:asciiTheme="minorHAnsi" w:hAnsiTheme="minorHAnsi" w:eastAsiaTheme="minorEastAsia" w:cstheme="minorBidi"/>
        <w:sz w:val="18"/>
        <w:szCs w:val="18"/>
        <w:lang w:val="pt-BR"/>
      </w:rPr>
    </w:pPr>
    <w:r>
      <w:rPr>
        <w:sz w:val="18"/>
        <w:szCs w:val="18"/>
      </w:rPr>
      <w:t>Serviço Público Federal Ministério da Educação</w:t>
    </w:r>
  </w:p>
  <w:p>
    <w:pPr>
      <w:pStyle w:val="18"/>
      <w:jc w:val="center"/>
      <w:rPr>
        <w:rFonts w:asciiTheme="minorHAnsi" w:hAnsiTheme="minorHAnsi" w:eastAsiaTheme="minorEastAsia" w:cstheme="minorBidi"/>
        <w:sz w:val="18"/>
        <w:szCs w:val="18"/>
        <w:lang w:val="pt-BR"/>
      </w:rPr>
    </w:pPr>
    <w:r>
      <w:rPr>
        <w:sz w:val="18"/>
        <w:szCs w:val="18"/>
      </w:rPr>
      <w:t>Secretaria de Educação Profissional e Tecnológica</w:t>
    </w:r>
  </w:p>
  <w:p>
    <w:pPr>
      <w:pStyle w:val="18"/>
      <w:jc w:val="center"/>
      <w:rPr>
        <w:sz w:val="18"/>
        <w:szCs w:val="18"/>
      </w:rPr>
    </w:pPr>
    <w:r>
      <w:rPr>
        <w:sz w:val="18"/>
        <w:szCs w:val="18"/>
      </w:rPr>
      <w:t xml:space="preserve">Instituto Federal de Educação Ciência e Tecnologia de Mato Grosso - Campus Confresa </w:t>
    </w:r>
  </w:p>
  <w:p>
    <w:pPr>
      <w:pStyle w:val="18"/>
      <w:jc w:val="center"/>
      <w:rPr>
        <w:sz w:val="18"/>
        <w:szCs w:val="18"/>
      </w:rPr>
    </w:pPr>
    <w:r>
      <w:rPr>
        <w:sz w:val="18"/>
        <w:szCs w:val="18"/>
      </w:rPr>
      <w:t>Comissão Permanente de Assistência Estudantil</w:t>
    </w:r>
  </w:p>
  <w:p>
    <w:pPr>
      <w:pStyle w:val="18"/>
      <w:jc w:val="center"/>
      <w:rPr>
        <w:sz w:val="18"/>
        <w:szCs w:val="18"/>
        <w:lang w:val="pt-BR"/>
      </w:rPr>
    </w:pPr>
    <w:r>
      <w:rPr>
        <w:sz w:val="18"/>
        <w:szCs w:val="18"/>
        <w:lang w:val="pt-BR"/>
      </w:rPr>
      <w:t>Edital Nº 002/2019/ CPEAAPAE/DE/IFMT campus Confresa.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43C34777"/>
    <w:rsid w:val="611B182B"/>
    <w:rsid w:val="7CD45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left"/>
    </w:pPr>
    <w:rPr>
      <w:rFonts w:asciiTheme="minorHAnsi" w:hAnsiTheme="minorHAnsi" w:eastAsiaTheme="minorEastAsia" w:cstheme="minorBidi"/>
      <w:color w:val="00000A"/>
      <w:sz w:val="22"/>
      <w:szCs w:val="22"/>
      <w:lang w:val="pt-BR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Título 11"/>
    <w:basedOn w:val="1"/>
    <w:qFormat/>
    <w:uiPriority w:val="0"/>
    <w:pPr>
      <w:spacing w:before="137" w:after="0"/>
      <w:ind w:left="366" w:firstLine="0"/>
    </w:pPr>
    <w:rPr>
      <w:rFonts w:ascii="Arial" w:hAnsi="Arial" w:eastAsia="Arial" w:cs="Arial"/>
      <w:b/>
      <w:sz w:val="24"/>
      <w:szCs w:val="24"/>
    </w:rPr>
  </w:style>
  <w:style w:type="paragraph" w:customStyle="1" w:styleId="7">
    <w:name w:val="Título 21"/>
    <w:basedOn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8">
    <w:name w:val="Título 31"/>
    <w:basedOn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9">
    <w:name w:val="Título 41"/>
    <w:basedOn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10">
    <w:name w:val="Título 51"/>
    <w:basedOn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11">
    <w:name w:val="Título 61"/>
    <w:basedOn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12">
    <w:name w:val="Título1"/>
    <w:basedOn w:val="1"/>
    <w:next w:val="1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3">
    <w:name w:val="Corpo do texto"/>
    <w:basedOn w:val="1"/>
    <w:qFormat/>
    <w:uiPriority w:val="0"/>
    <w:pPr>
      <w:spacing w:before="0" w:after="140" w:line="288" w:lineRule="auto"/>
    </w:pPr>
  </w:style>
  <w:style w:type="paragraph" w:customStyle="1" w:styleId="14">
    <w:name w:val="Lista1"/>
    <w:basedOn w:val="13"/>
    <w:qFormat/>
    <w:uiPriority w:val="0"/>
    <w:rPr>
      <w:rFonts w:cs="Arial"/>
    </w:rPr>
  </w:style>
  <w:style w:type="paragraph" w:customStyle="1" w:styleId="15">
    <w:name w:val="Legenda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7">
    <w:name w:val="Título do documento"/>
    <w:basedOn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8">
    <w:name w:val="Cabeçalho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19">
    <w:name w:val="Subtítulo1"/>
    <w:basedOn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20">
    <w:name w:val="Rodapé1"/>
    <w:basedOn w:val="1"/>
    <w:qFormat/>
    <w:uiPriority w:val="0"/>
  </w:style>
  <w:style w:type="paragraph" w:customStyle="1" w:styleId="21">
    <w:name w:val="Conteúdo do quadro"/>
    <w:basedOn w:val="1"/>
    <w:qFormat/>
    <w:uiPriority w:val="0"/>
  </w:style>
  <w:style w:type="table" w:customStyle="1" w:styleId="22">
    <w:name w:val="Table Normal"/>
    <w:qFormat/>
    <w:uiPriority w:val="0"/>
  </w:style>
  <w:style w:type="table" w:customStyle="1" w:styleId="23">
    <w:name w:val="_Style 10"/>
    <w:basedOn w:val="22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_Style 11"/>
    <w:basedOn w:val="22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2"/>
    <w:basedOn w:val="22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13"/>
    <w:basedOn w:val="22"/>
    <w:qFormat/>
    <w:uiPriority w:val="0"/>
    <w:pPr>
      <w:spacing w:after="160" w:line="259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_Style 14"/>
    <w:basedOn w:val="22"/>
    <w:qFormat/>
    <w:uiPriority w:val="0"/>
    <w:pPr>
      <w:spacing w:after="160" w:line="259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_Style 15"/>
    <w:basedOn w:val="22"/>
    <w:qFormat/>
    <w:uiPriority w:val="0"/>
    <w:pPr>
      <w:spacing w:after="160" w:line="259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_Style 16"/>
    <w:basedOn w:val="22"/>
    <w:qFormat/>
    <w:uiPriority w:val="0"/>
    <w:pPr>
      <w:spacing w:after="160" w:line="259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_Style 17"/>
    <w:basedOn w:val="22"/>
    <w:qFormat/>
    <w:uiPriority w:val="0"/>
    <w:pPr>
      <w:spacing w:after="160" w:line="259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ragraphs>49</Paragraphs>
  <TotalTime>10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2019-05-27T21:12:00Z</dcterms:created>
  <dc:creator>Coord Agropecuária</dc:creator>
  <cp:lastModifiedBy>Coord Agropecuária</cp:lastModifiedBy>
  <cp:lastPrinted>2019-05-29T14:29:49Z</cp:lastPrinted>
  <dcterms:modified xsi:type="dcterms:W3CDTF">2019-05-29T14:30:52Z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